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VOB 16-25O Errichtung eines Berufsschulcampus BA 1; VE 0-5510 technische Anlagen in den Außenanlagen Mechanik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2026/031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Erdverlegung von Schmutz- und Regenwasserleitungen im Außenbereich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